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p>
    <w:p w:rsidR="00D21989" w:rsidRDefault="00D21989" w:rsidP="00A83183">
      <w:pPr>
        <w:spacing w:line="480" w:lineRule="auto"/>
        <w:jc w:val="center"/>
        <w:rPr>
          <w:rFonts w:ascii="Times New Roman" w:hAnsi="Times New Roman" w:cs="Times New Roman"/>
          <w:sz w:val="24"/>
          <w:szCs w:val="24"/>
        </w:rPr>
      </w:pPr>
      <w:r w:rsidRPr="00D21989">
        <w:rPr>
          <w:rFonts w:ascii="Times New Roman" w:hAnsi="Times New Roman" w:cs="Times New Roman"/>
          <w:sz w:val="24"/>
          <w:szCs w:val="24"/>
        </w:rPr>
        <w:t>FEMA and Competing Values Framework</w:t>
      </w:r>
    </w:p>
    <w:p w:rsidR="00D21989" w:rsidRDefault="00D21989" w:rsidP="00A831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1989" w:rsidRDefault="00D21989" w:rsidP="00A831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1989" w:rsidRDefault="00D21989" w:rsidP="00A831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D21989" w:rsidRPr="00D21989" w:rsidRDefault="00D21989" w:rsidP="00A83183">
      <w:pPr>
        <w:spacing w:line="480" w:lineRule="auto"/>
        <w:jc w:val="center"/>
        <w:rPr>
          <w:rFonts w:ascii="Times New Roman" w:hAnsi="Times New Roman" w:cs="Times New Roman"/>
          <w:sz w:val="24"/>
          <w:szCs w:val="24"/>
        </w:rPr>
      </w:pPr>
      <w:r w:rsidRPr="00D21989">
        <w:rPr>
          <w:rFonts w:ascii="Times New Roman" w:hAnsi="Times New Roman" w:cs="Times New Roman"/>
          <w:sz w:val="24"/>
          <w:szCs w:val="24"/>
        </w:rPr>
        <w:lastRenderedPageBreak/>
        <w:t>FEMA and Competing Values Framework</w:t>
      </w:r>
    </w:p>
    <w:p w:rsidR="00A83183" w:rsidRDefault="00A83183" w:rsidP="00A83183">
      <w:pPr>
        <w:pStyle w:val="NormalWeb"/>
        <w:spacing w:before="0" w:beforeAutospacing="0" w:after="0" w:afterAutospacing="0" w:line="480" w:lineRule="auto"/>
        <w:ind w:firstLine="720"/>
        <w:rPr>
          <w:color w:val="1C1E29"/>
        </w:rPr>
      </w:pPr>
      <w:r>
        <w:rPr>
          <w:color w:val="1C1E29"/>
        </w:rPr>
        <w:t>The Federal Emergency Management Agency (FEMA) coordinates responses in case of a disaster. The agency is based in the United States, and it operates under the Department of Homeland Security. Besides, it provides local and state governments with experts in various fields as well as funding that can aid in rebuilding the infrastructure and the provision of low-interest loans for places hit hard by disasters (Correll, 2016). FEMA has been effective over the years since it is known for effectively responding to disasters in the United States. FEMA has effectively responded to disasters such as the Great Flood of 1993, Hurricane Katrina in 2005, and Hurricane Harvey in 2007 through the Competing Values Framework, which encompasses components such as collaboration, creation control and competition.</w:t>
      </w:r>
    </w:p>
    <w:p w:rsidR="00A83183" w:rsidRDefault="00A83183" w:rsidP="00A83183">
      <w:pPr>
        <w:pStyle w:val="NormalWeb"/>
        <w:spacing w:before="0" w:beforeAutospacing="0" w:after="0" w:afterAutospacing="0" w:line="480" w:lineRule="auto"/>
        <w:ind w:firstLine="720"/>
        <w:rPr>
          <w:color w:val="1C1E29"/>
        </w:rPr>
      </w:pPr>
      <w:r>
        <w:rPr>
          <w:color w:val="1C1E29"/>
        </w:rPr>
        <w:t>The Competing Values Framework is a prevailing theory that was developed by Quinn and Rohrbaugh. This framework was developed from the primary indicators of effective organizations. Again, the co</w:t>
      </w:r>
      <w:r w:rsidR="00892BB7">
        <w:rPr>
          <w:color w:val="1C1E29"/>
        </w:rPr>
        <w:t>mponents of the framework are;</w:t>
      </w:r>
      <w:r>
        <w:rPr>
          <w:color w:val="1C1E29"/>
        </w:rPr>
        <w:t> </w:t>
      </w:r>
      <w:r w:rsidRPr="00A83183">
        <w:rPr>
          <w:rStyle w:val="Strong"/>
          <w:b w:val="0"/>
          <w:color w:val="1C1E29"/>
        </w:rPr>
        <w:t>collaborate, create, control, and compete.</w:t>
      </w:r>
      <w:r>
        <w:rPr>
          <w:color w:val="1C1E29"/>
        </w:rPr>
        <w:t> The Great Mississippi Flood of 1993 caused a lot of destruction since it destroyed around 30 percent of the Mississippi River while it affected nine states (Phillips, 2015). The component of creating encompasses aspects such as participation, innovation, and effectiveness. It also participated in the creation of open spaces as well as repairing the resident’s damaging floods. Besides, FEMA was effective and innovative before the flood and after it occurred. It had put in place flood control evacuation plans as well as control structures in St. Louis. FEMA’s response was also effective through the component of collaboration. FEMA and SEMA participated in funding the Missouri Buyout Program, which aided the City to buy Moore’s home and make it an open space for building. The two agencies also collaborated in innovating new ways areas that were mostly destroyed by floods.</w:t>
      </w:r>
    </w:p>
    <w:p w:rsidR="00A83183" w:rsidRDefault="00A83183" w:rsidP="00A83183">
      <w:pPr>
        <w:pStyle w:val="NormalWeb"/>
        <w:spacing w:before="0" w:beforeAutospacing="0" w:after="0" w:afterAutospacing="0" w:line="480" w:lineRule="auto"/>
        <w:ind w:firstLine="720"/>
        <w:rPr>
          <w:color w:val="1C1E29"/>
        </w:rPr>
      </w:pPr>
      <w:r>
        <w:rPr>
          <w:color w:val="1C1E29"/>
        </w:rPr>
        <w:lastRenderedPageBreak/>
        <w:t xml:space="preserve">FEMA’s effectiveness in the disaster was also evident through the competent of control. Aspects of control are predictability and regulation. Moreover, FEMA was keen to predict the occurrence of another flood, and as such, it initiated a cost-sharing plan between the state, federal, and local governments as well as non-profit charitable organizations. FEMA also regulated the purchase of 114 properties, especially in areas that were affected by the floods before ensuring that they were relocated to safe residents (Phillips, 2015). FEMA’s effectiveness of the disaster </w:t>
      </w:r>
      <w:r w:rsidR="00892BB7">
        <w:rPr>
          <w:color w:val="1C1E29"/>
        </w:rPr>
        <w:t xml:space="preserve">is seen </w:t>
      </w:r>
      <w:r>
        <w:rPr>
          <w:color w:val="1C1E29"/>
        </w:rPr>
        <w:t>through the component of competing. In other words, competing means doing things fast. FEMA responded to the disaster by sending its best and trained expert swimmers to rescue people from drowning in St Louis. Also, FEMA was quick to respond through sending relief aid as well as o</w:t>
      </w:r>
      <w:r w:rsidR="00B44A58">
        <w:rPr>
          <w:color w:val="1C1E29"/>
        </w:rPr>
        <w:t>rganizing nurses to provide medical care to victims who were unwell.</w:t>
      </w:r>
    </w:p>
    <w:p w:rsidR="00B44A58" w:rsidRDefault="00A83183" w:rsidP="00B44A58">
      <w:pPr>
        <w:pStyle w:val="NormalWeb"/>
        <w:spacing w:before="0" w:beforeAutospacing="0" w:after="0" w:afterAutospacing="0" w:line="480" w:lineRule="auto"/>
        <w:ind w:firstLine="720"/>
        <w:rPr>
          <w:color w:val="1C1E29"/>
        </w:rPr>
      </w:pPr>
      <w:r>
        <w:rPr>
          <w:color w:val="1C1E29"/>
        </w:rPr>
        <w:t>Hurricane Katrina caused national disasters that had a significant impact on the entire nation. This disaster claimed the lives of many people in Florida and New Orleans before it expanded to Atlantic. FEMA was also effective in the way it responded to Hurricane Katrina, although it was also blamed for delays and being ineffective. FEMA acted according to the component of collaboration. The component of collaboration is governed by the</w:t>
      </w:r>
      <w:r w:rsidR="00B44A58">
        <w:rPr>
          <w:color w:val="1C1E29"/>
        </w:rPr>
        <w:t xml:space="preserve"> aspect of social outcomes</w:t>
      </w:r>
      <w:r>
        <w:rPr>
          <w:color w:val="1C1E29"/>
        </w:rPr>
        <w:t xml:space="preserve"> (Correll, 2016). FEMA was keen to ensure that its operations were aimed at rescuing the low socio-economic classes or the marginalized</w:t>
      </w:r>
      <w:r w:rsidR="00B44A58">
        <w:rPr>
          <w:color w:val="1C1E29"/>
        </w:rPr>
        <w:t xml:space="preserve"> in the communities</w:t>
      </w:r>
      <w:r>
        <w:rPr>
          <w:color w:val="1C1E29"/>
        </w:rPr>
        <w:t>. For that reason, relief was expanded to these communities to ensure t</w:t>
      </w:r>
      <w:r w:rsidR="00B44A58">
        <w:rPr>
          <w:color w:val="1C1E29"/>
        </w:rPr>
        <w:t>hat all populations were saved.</w:t>
      </w:r>
    </w:p>
    <w:p w:rsidR="00B44A58" w:rsidRDefault="00B44A58" w:rsidP="00B44A58">
      <w:pPr>
        <w:pStyle w:val="NormalWeb"/>
        <w:spacing w:before="0" w:beforeAutospacing="0" w:after="0" w:afterAutospacing="0" w:line="480" w:lineRule="auto"/>
        <w:ind w:firstLine="720"/>
        <w:rPr>
          <w:color w:val="1C1E29"/>
        </w:rPr>
      </w:pPr>
      <w:r>
        <w:rPr>
          <w:color w:val="1C1E29"/>
        </w:rPr>
        <w:t xml:space="preserve">The competent of creation </w:t>
      </w:r>
      <w:r w:rsidR="00A83183">
        <w:rPr>
          <w:color w:val="1C1E29"/>
        </w:rPr>
        <w:t xml:space="preserve">also signified FEMA’s response to Katrina, and as such, it is governed by participation. FEMA incorporated and funded companies after the disaster as a long-term payoff. It also introduced the most efficient floodplain program in the nation. For the competent of control, FEMA also responded effectively to Katrina Floods. As such, it was able to regulate and ensure technical efficiency via coming up with the voluntary evacuation. In this case, the significant highways aimed at becoming a one-way traffic way </w:t>
      </w:r>
      <w:r w:rsidR="00A83183">
        <w:rPr>
          <w:color w:val="1C1E29"/>
        </w:rPr>
        <w:lastRenderedPageBreak/>
        <w:t>(Phillips, 2015).The competent of competing also ensured that FEMA was able to aware and initiate plans to save people before it was too late. FEMA had post-disasters plans, and it also signed contracts that relied on third contractors hence making operations easy.  </w:t>
      </w:r>
    </w:p>
    <w:p w:rsidR="00B44A58" w:rsidRDefault="00A83183" w:rsidP="00B44A58">
      <w:pPr>
        <w:pStyle w:val="NormalWeb"/>
        <w:spacing w:before="0" w:beforeAutospacing="0" w:after="0" w:afterAutospacing="0" w:line="480" w:lineRule="auto"/>
        <w:ind w:firstLine="720"/>
        <w:rPr>
          <w:color w:val="1C1E29"/>
        </w:rPr>
      </w:pPr>
      <w:r>
        <w:rPr>
          <w:color w:val="1C1E29"/>
        </w:rPr>
        <w:t>Hurricane Harvey also propelled and caused a lot of damage in the country. FEMA was vital for it attempted to reduce the severity of the disaster. Also, FEMA uses the competence of control through regulation or predictability. Before the storm became</w:t>
      </w:r>
      <w:r w:rsidR="00B44A58">
        <w:rPr>
          <w:color w:val="1C1E29"/>
        </w:rPr>
        <w:t xml:space="preserve"> severe,</w:t>
      </w:r>
      <w:r>
        <w:rPr>
          <w:color w:val="1C1E29"/>
        </w:rPr>
        <w:t xml:space="preserve"> FEMA pre-positioned personnel and supplies in the state. FEMA regulated the saving plans initiatives such as that aimed to host 4200 Texans by housing them temporarily. Also, FEMA signified collaboration via embracing allocative efficiency. In other words, this means flexible to meet the need of people. In this case, 270, 916 households in Texas were awarded $571.billion by FEMA to purchase necessary repairs and homes that can make homes safe again loans (Correll, 2016).</w:t>
      </w:r>
    </w:p>
    <w:p w:rsidR="00A83183" w:rsidRDefault="00B44A58" w:rsidP="00B44A58">
      <w:pPr>
        <w:pStyle w:val="NormalWeb"/>
        <w:spacing w:before="0" w:beforeAutospacing="0" w:after="0" w:afterAutospacing="0" w:line="480" w:lineRule="auto"/>
        <w:ind w:firstLine="720"/>
        <w:rPr>
          <w:color w:val="1C1E29"/>
        </w:rPr>
      </w:pPr>
      <w:r>
        <w:rPr>
          <w:color w:val="1C1E29"/>
        </w:rPr>
        <w:t>Creation</w:t>
      </w:r>
      <w:r w:rsidR="00A83183">
        <w:rPr>
          <w:color w:val="1C1E29"/>
        </w:rPr>
        <w:t xml:space="preserve"> is also a vital competent</w:t>
      </w:r>
      <w:r>
        <w:rPr>
          <w:color w:val="1C1E29"/>
        </w:rPr>
        <w:t xml:space="preserve"> of the framework’s</w:t>
      </w:r>
      <w:r w:rsidR="00A83183">
        <w:rPr>
          <w:color w:val="1C1E29"/>
        </w:rPr>
        <w:t>. FEMA worked and participated with other agencies such as Urban Search and Rescue (USAR). The primary mission was to save more lives since services would have been easy to get. According to Erdelj &amp; Natalizio (2016), FEMA also participated financially by providing funds to the Public Assistance funding under the local and state levels. For the competent to compete, FEMA was one of the first agencies to respond to the disaster. In this case, FEMA coordinated the National Business Emergency Operations Centres and more than 150 private sectors towards returning to the disaster.</w:t>
      </w:r>
    </w:p>
    <w:p w:rsidR="00B44A58" w:rsidRDefault="00A83183" w:rsidP="00B44A58">
      <w:pPr>
        <w:pStyle w:val="NormalWeb"/>
        <w:spacing w:before="0" w:beforeAutospacing="0" w:after="0" w:afterAutospacing="0" w:line="480" w:lineRule="auto"/>
        <w:ind w:firstLine="720"/>
        <w:rPr>
          <w:color w:val="1C1E29"/>
        </w:rPr>
      </w:pPr>
      <w:r>
        <w:rPr>
          <w:color w:val="1C1E29"/>
        </w:rPr>
        <w:t>As shown in the response and management of every disaster, FEMA is a competent agency that has been continued to save lives in the United States</w:t>
      </w:r>
      <w:r w:rsidR="00B44A58">
        <w:rPr>
          <w:color w:val="1C1E29"/>
        </w:rPr>
        <w:t xml:space="preserve"> after disasters occur</w:t>
      </w:r>
      <w:r>
        <w:rPr>
          <w:color w:val="1C1E29"/>
        </w:rPr>
        <w:t xml:space="preserve">. Although FEMA has been over-relied on, it serves more than an emergency response organization. In addition, FEMA operates using the competing value approach that encompasses components such as collaborate, create, control, and compete (Erdelj &amp; </w:t>
      </w:r>
      <w:r>
        <w:rPr>
          <w:color w:val="1C1E29"/>
        </w:rPr>
        <w:lastRenderedPageBreak/>
        <w:t>Natalizio, 2016). These components explain the scope into which FEMA operates, and as such, response to each of the three disas</w:t>
      </w:r>
      <w:r w:rsidR="00B44A58">
        <w:rPr>
          <w:color w:val="1C1E29"/>
        </w:rPr>
        <w:t>ters is based on this framework. F</w:t>
      </w:r>
      <w:r>
        <w:rPr>
          <w:color w:val="1C1E29"/>
        </w:rPr>
        <w:t>or that reason, FEMA has been successful as far as handling disasters is concerned.</w:t>
      </w:r>
    </w:p>
    <w:p w:rsidR="00A83183" w:rsidRDefault="00B44A58" w:rsidP="00B44A58">
      <w:pPr>
        <w:pStyle w:val="NormalWeb"/>
        <w:spacing w:before="0" w:beforeAutospacing="0" w:after="0" w:afterAutospacing="0" w:line="480" w:lineRule="auto"/>
        <w:ind w:firstLine="720"/>
        <w:rPr>
          <w:color w:val="1C1E29"/>
        </w:rPr>
      </w:pPr>
      <w:r>
        <w:rPr>
          <w:color w:val="1C1E29"/>
        </w:rPr>
        <w:t xml:space="preserve">In summation, </w:t>
      </w:r>
      <w:r w:rsidR="00A83183">
        <w:rPr>
          <w:color w:val="1C1E29"/>
        </w:rPr>
        <w:t>FEMA has been a competent agency in the United States as far as responding to disasters is concerned through the framework’</w:t>
      </w:r>
      <w:r>
        <w:rPr>
          <w:color w:val="1C1E29"/>
        </w:rPr>
        <w:t>s components such as collaboration, creation, control, and competition.</w:t>
      </w:r>
      <w:r w:rsidR="00A83183">
        <w:rPr>
          <w:color w:val="1C1E29"/>
        </w:rPr>
        <w:t xml:space="preserve"> Through the competing value approach, FEMA’s operations are </w:t>
      </w:r>
      <w:r>
        <w:rPr>
          <w:color w:val="1C1E29"/>
        </w:rPr>
        <w:t>effective and successful</w:t>
      </w:r>
      <w:r w:rsidR="00A83183">
        <w:rPr>
          <w:color w:val="1C1E29"/>
        </w:rPr>
        <w:t xml:space="preserve"> before and after a disaster. As such, there are no guarantees of how and when disasters affect a community. For that reason, it is essential to ensure that people are educated on all risks. FEMA’s response towards disasters such as the Great Flood of 1993, Hurricane Katrina in 2005 and Hurricane Harvey in 2007 signify its effect upon the occurrence of disasters. Through the competing value approach, it is evident that FEMA utilizes state local and federal resources well as it aims to reduce the severity of a disaster. To allow more effectiveness for FEMA, it is imperative to improve its management to avoid </w:t>
      </w:r>
      <w:r>
        <w:rPr>
          <w:color w:val="1C1E29"/>
        </w:rPr>
        <w:t>delays and wastage of resources in case of disasters.</w:t>
      </w:r>
    </w:p>
    <w:p w:rsidR="00A83183" w:rsidRDefault="00A83183"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44A58" w:rsidRDefault="00B44A58" w:rsidP="00A83183">
      <w:pPr>
        <w:spacing w:line="480" w:lineRule="auto"/>
        <w:rPr>
          <w:rFonts w:ascii="Times New Roman" w:hAnsi="Times New Roman" w:cs="Times New Roman"/>
          <w:sz w:val="24"/>
          <w:szCs w:val="24"/>
        </w:rPr>
      </w:pPr>
    </w:p>
    <w:p w:rsidR="00B923EA" w:rsidRDefault="00B923EA" w:rsidP="00B44A58">
      <w:pPr>
        <w:spacing w:line="480" w:lineRule="auto"/>
        <w:jc w:val="center"/>
        <w:rPr>
          <w:rFonts w:ascii="Times New Roman" w:hAnsi="Times New Roman" w:cs="Times New Roman"/>
          <w:sz w:val="24"/>
          <w:szCs w:val="24"/>
        </w:rPr>
      </w:pPr>
    </w:p>
    <w:p w:rsidR="00B923EA" w:rsidRDefault="00B923EA" w:rsidP="00B44A58">
      <w:pPr>
        <w:spacing w:line="480" w:lineRule="auto"/>
        <w:jc w:val="center"/>
        <w:rPr>
          <w:rFonts w:ascii="Times New Roman" w:hAnsi="Times New Roman" w:cs="Times New Roman"/>
          <w:sz w:val="24"/>
          <w:szCs w:val="24"/>
        </w:rPr>
      </w:pPr>
    </w:p>
    <w:p w:rsidR="00631608" w:rsidRPr="00D21989" w:rsidRDefault="00631608" w:rsidP="00B44A58">
      <w:pPr>
        <w:spacing w:line="480" w:lineRule="auto"/>
        <w:jc w:val="center"/>
        <w:rPr>
          <w:rFonts w:ascii="Times New Roman" w:hAnsi="Times New Roman" w:cs="Times New Roman"/>
          <w:sz w:val="24"/>
          <w:szCs w:val="24"/>
        </w:rPr>
      </w:pPr>
      <w:r w:rsidRPr="00D21989">
        <w:rPr>
          <w:rFonts w:ascii="Times New Roman" w:hAnsi="Times New Roman" w:cs="Times New Roman"/>
          <w:sz w:val="24"/>
          <w:szCs w:val="24"/>
        </w:rPr>
        <w:lastRenderedPageBreak/>
        <w:t>References</w:t>
      </w:r>
    </w:p>
    <w:p w:rsidR="00B44A58" w:rsidRPr="00D21989" w:rsidRDefault="00B44A58" w:rsidP="00B44A58">
      <w:pPr>
        <w:spacing w:line="480" w:lineRule="auto"/>
        <w:ind w:left="720" w:hanging="720"/>
        <w:rPr>
          <w:rFonts w:ascii="Times New Roman" w:hAnsi="Times New Roman" w:cs="Times New Roman"/>
          <w:sz w:val="24"/>
          <w:szCs w:val="24"/>
          <w:shd w:val="clear" w:color="auto" w:fill="FFFFFF"/>
        </w:rPr>
      </w:pPr>
      <w:r w:rsidRPr="00D21989">
        <w:rPr>
          <w:rFonts w:ascii="Times New Roman" w:hAnsi="Times New Roman" w:cs="Times New Roman"/>
          <w:sz w:val="24"/>
          <w:szCs w:val="24"/>
          <w:shd w:val="clear" w:color="auto" w:fill="FFFFFF"/>
        </w:rPr>
        <w:t>Correll, R. (2016). Preparing for and Responding to Flood Disasters: A Tale of Two Floods.Syracuse University.</w:t>
      </w:r>
    </w:p>
    <w:p w:rsidR="00B44A58" w:rsidRPr="00D21989" w:rsidRDefault="00B44A58" w:rsidP="00B44A58">
      <w:pPr>
        <w:spacing w:line="480" w:lineRule="auto"/>
        <w:ind w:left="720" w:hanging="720"/>
        <w:rPr>
          <w:rFonts w:ascii="Times New Roman" w:hAnsi="Times New Roman" w:cs="Times New Roman"/>
          <w:sz w:val="24"/>
          <w:szCs w:val="24"/>
        </w:rPr>
      </w:pPr>
      <w:r w:rsidRPr="00D21989">
        <w:rPr>
          <w:rFonts w:ascii="Times New Roman" w:hAnsi="Times New Roman" w:cs="Times New Roman"/>
          <w:sz w:val="24"/>
          <w:szCs w:val="24"/>
          <w:shd w:val="clear" w:color="auto" w:fill="FFFFFF"/>
        </w:rPr>
        <w:t>Erdelj, M., &amp; Natalizio, E. (2016, February). UAV-assisted disaster management: Applications and open issues. In </w:t>
      </w:r>
      <w:r w:rsidRPr="00D21989">
        <w:rPr>
          <w:rFonts w:ascii="Times New Roman" w:hAnsi="Times New Roman" w:cs="Times New Roman"/>
          <w:i/>
          <w:iCs/>
          <w:sz w:val="24"/>
          <w:szCs w:val="24"/>
          <w:shd w:val="clear" w:color="auto" w:fill="FFFFFF"/>
        </w:rPr>
        <w:t xml:space="preserve">2016 international </w:t>
      </w:r>
      <w:bookmarkStart w:id="0" w:name="_GoBack"/>
      <w:bookmarkEnd w:id="0"/>
      <w:r w:rsidRPr="00D21989">
        <w:rPr>
          <w:rFonts w:ascii="Times New Roman" w:hAnsi="Times New Roman" w:cs="Times New Roman"/>
          <w:i/>
          <w:iCs/>
          <w:sz w:val="24"/>
          <w:szCs w:val="24"/>
          <w:shd w:val="clear" w:color="auto" w:fill="FFFFFF"/>
        </w:rPr>
        <w:t>conference on computing, networking and communications (ICNC)</w:t>
      </w:r>
      <w:r w:rsidRPr="00D21989">
        <w:rPr>
          <w:rFonts w:ascii="Times New Roman" w:hAnsi="Times New Roman" w:cs="Times New Roman"/>
          <w:sz w:val="24"/>
          <w:szCs w:val="24"/>
          <w:shd w:val="clear" w:color="auto" w:fill="FFFFFF"/>
        </w:rPr>
        <w:t> (pp. 1-5). IEEE.</w:t>
      </w:r>
    </w:p>
    <w:p w:rsidR="00B44A58" w:rsidRPr="00D21989" w:rsidRDefault="00B44A58" w:rsidP="00B44A58">
      <w:pPr>
        <w:spacing w:line="480" w:lineRule="auto"/>
        <w:ind w:left="720" w:hanging="720"/>
        <w:rPr>
          <w:rFonts w:ascii="Times New Roman" w:hAnsi="Times New Roman" w:cs="Times New Roman"/>
          <w:sz w:val="24"/>
          <w:szCs w:val="24"/>
          <w:shd w:val="clear" w:color="auto" w:fill="FFFFFF"/>
        </w:rPr>
      </w:pPr>
      <w:r w:rsidRPr="00D21989">
        <w:rPr>
          <w:rFonts w:ascii="Times New Roman" w:hAnsi="Times New Roman" w:cs="Times New Roman"/>
          <w:sz w:val="24"/>
          <w:szCs w:val="24"/>
          <w:shd w:val="clear" w:color="auto" w:fill="FFFFFF"/>
        </w:rPr>
        <w:t>Phillips, B. D. (2015). </w:t>
      </w:r>
      <w:r w:rsidRPr="00D21989">
        <w:rPr>
          <w:rFonts w:ascii="Times New Roman" w:hAnsi="Times New Roman" w:cs="Times New Roman"/>
          <w:i/>
          <w:iCs/>
          <w:sz w:val="24"/>
          <w:szCs w:val="24"/>
          <w:shd w:val="clear" w:color="auto" w:fill="FFFFFF"/>
        </w:rPr>
        <w:t>Disaster recovery</w:t>
      </w:r>
      <w:r w:rsidRPr="00D21989">
        <w:rPr>
          <w:rFonts w:ascii="Times New Roman" w:hAnsi="Times New Roman" w:cs="Times New Roman"/>
          <w:sz w:val="24"/>
          <w:szCs w:val="24"/>
          <w:shd w:val="clear" w:color="auto" w:fill="FFFFFF"/>
        </w:rPr>
        <w:t>. CRC press.</w:t>
      </w:r>
    </w:p>
    <w:sectPr w:rsidR="00B44A58" w:rsidRPr="00D21989" w:rsidSect="00D2198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7F79" w:rsidRDefault="005A7F79" w:rsidP="00D21989">
      <w:pPr>
        <w:spacing w:after="0" w:line="240" w:lineRule="auto"/>
      </w:pPr>
      <w:r>
        <w:separator/>
      </w:r>
    </w:p>
  </w:endnote>
  <w:endnote w:type="continuationSeparator" w:id="1">
    <w:p w:rsidR="005A7F79" w:rsidRDefault="005A7F79" w:rsidP="00D219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7F79" w:rsidRDefault="005A7F79" w:rsidP="00D21989">
      <w:pPr>
        <w:spacing w:after="0" w:line="240" w:lineRule="auto"/>
      </w:pPr>
      <w:r>
        <w:separator/>
      </w:r>
    </w:p>
  </w:footnote>
  <w:footnote w:type="continuationSeparator" w:id="1">
    <w:p w:rsidR="005A7F79" w:rsidRDefault="005A7F79" w:rsidP="00D219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8721597"/>
      <w:docPartObj>
        <w:docPartGallery w:val="Page Numbers (Top of Page)"/>
        <w:docPartUnique/>
      </w:docPartObj>
    </w:sdtPr>
    <w:sdtEndPr>
      <w:rPr>
        <w:noProof/>
      </w:rPr>
    </w:sdtEndPr>
    <w:sdtContent>
      <w:p w:rsidR="00D21989" w:rsidRPr="001B2C2B" w:rsidRDefault="001B2C2B" w:rsidP="001B2C2B">
        <w:pPr>
          <w:pStyle w:val="Header"/>
          <w:spacing w:line="480" w:lineRule="auto"/>
          <w:rPr>
            <w:rFonts w:ascii="Times New Roman" w:hAnsi="Times New Roman" w:cs="Times New Roman"/>
            <w:sz w:val="24"/>
            <w:szCs w:val="24"/>
          </w:rPr>
        </w:pPr>
        <w:r w:rsidRPr="001B2C2B">
          <w:rPr>
            <w:rFonts w:ascii="Times New Roman" w:hAnsi="Times New Roman" w:cs="Times New Roman"/>
            <w:sz w:val="24"/>
            <w:szCs w:val="24"/>
          </w:rPr>
          <w:t xml:space="preserve">FEMA AND COMPETING VALUES FRAMEWORK </w:t>
        </w:r>
        <w:r w:rsidR="00B923EA">
          <w:rPr>
            <w:rFonts w:ascii="Times New Roman" w:hAnsi="Times New Roman" w:cs="Times New Roman"/>
            <w:sz w:val="24"/>
            <w:szCs w:val="24"/>
          </w:rPr>
          <w:t xml:space="preserve">                                                   </w:t>
        </w:r>
        <w:r w:rsidR="001F6D0D" w:rsidRPr="001B2C2B">
          <w:rPr>
            <w:rFonts w:ascii="Times New Roman" w:hAnsi="Times New Roman" w:cs="Times New Roman"/>
            <w:sz w:val="24"/>
            <w:szCs w:val="24"/>
          </w:rPr>
          <w:fldChar w:fldCharType="begin"/>
        </w:r>
        <w:r w:rsidR="00D21989" w:rsidRPr="001B2C2B">
          <w:rPr>
            <w:rFonts w:ascii="Times New Roman" w:hAnsi="Times New Roman" w:cs="Times New Roman"/>
            <w:sz w:val="24"/>
            <w:szCs w:val="24"/>
          </w:rPr>
          <w:instrText xml:space="preserve"> PAGE   \* MERGEFORMAT </w:instrText>
        </w:r>
        <w:r w:rsidR="001F6D0D" w:rsidRPr="001B2C2B">
          <w:rPr>
            <w:rFonts w:ascii="Times New Roman" w:hAnsi="Times New Roman" w:cs="Times New Roman"/>
            <w:sz w:val="24"/>
            <w:szCs w:val="24"/>
          </w:rPr>
          <w:fldChar w:fldCharType="separate"/>
        </w:r>
        <w:r w:rsidR="00892BB7">
          <w:rPr>
            <w:rFonts w:ascii="Times New Roman" w:hAnsi="Times New Roman" w:cs="Times New Roman"/>
            <w:noProof/>
            <w:sz w:val="24"/>
            <w:szCs w:val="24"/>
          </w:rPr>
          <w:t>2</w:t>
        </w:r>
        <w:r w:rsidR="001F6D0D" w:rsidRPr="001B2C2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89" w:rsidRPr="00D21989" w:rsidRDefault="00D21989" w:rsidP="001B2C2B">
    <w:pPr>
      <w:pStyle w:val="Header"/>
      <w:spacing w:line="480" w:lineRule="auto"/>
      <w:rPr>
        <w:rFonts w:ascii="Times New Roman" w:hAnsi="Times New Roman" w:cs="Times New Roman"/>
        <w:sz w:val="24"/>
        <w:szCs w:val="24"/>
      </w:rPr>
    </w:pPr>
    <w:r w:rsidRPr="00D21989">
      <w:rPr>
        <w:rFonts w:ascii="Times New Roman" w:hAnsi="Times New Roman" w:cs="Times New Roman"/>
        <w:sz w:val="24"/>
        <w:szCs w:val="24"/>
      </w:rPr>
      <w:t xml:space="preserve">Running head: </w:t>
    </w:r>
    <w:r w:rsidR="001B2C2B" w:rsidRPr="00D21989">
      <w:rPr>
        <w:rFonts w:ascii="Times New Roman" w:hAnsi="Times New Roman" w:cs="Times New Roman"/>
        <w:sz w:val="24"/>
        <w:szCs w:val="24"/>
      </w:rPr>
      <w:t>FEMA AND COMPETING VALUES FRAMEWORK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5B0B"/>
    <w:rsid w:val="000450F7"/>
    <w:rsid w:val="000948ED"/>
    <w:rsid w:val="000A06B0"/>
    <w:rsid w:val="00160C28"/>
    <w:rsid w:val="0019752C"/>
    <w:rsid w:val="001B0161"/>
    <w:rsid w:val="001B2C2B"/>
    <w:rsid w:val="001D654A"/>
    <w:rsid w:val="001F6D0D"/>
    <w:rsid w:val="002476E9"/>
    <w:rsid w:val="00296222"/>
    <w:rsid w:val="002A1AD6"/>
    <w:rsid w:val="002C5884"/>
    <w:rsid w:val="002E38D1"/>
    <w:rsid w:val="002E6B77"/>
    <w:rsid w:val="00305B60"/>
    <w:rsid w:val="0034196A"/>
    <w:rsid w:val="003F7458"/>
    <w:rsid w:val="004E51D5"/>
    <w:rsid w:val="005117F9"/>
    <w:rsid w:val="00545B0B"/>
    <w:rsid w:val="00547BD9"/>
    <w:rsid w:val="0057123C"/>
    <w:rsid w:val="005A7F79"/>
    <w:rsid w:val="005F485D"/>
    <w:rsid w:val="00631608"/>
    <w:rsid w:val="00731395"/>
    <w:rsid w:val="00731D06"/>
    <w:rsid w:val="007534DF"/>
    <w:rsid w:val="007C59E7"/>
    <w:rsid w:val="00845EC8"/>
    <w:rsid w:val="008700A8"/>
    <w:rsid w:val="00892BB7"/>
    <w:rsid w:val="00946B51"/>
    <w:rsid w:val="009A1C09"/>
    <w:rsid w:val="009A58FD"/>
    <w:rsid w:val="009B0664"/>
    <w:rsid w:val="00A31203"/>
    <w:rsid w:val="00A83183"/>
    <w:rsid w:val="00AC7E28"/>
    <w:rsid w:val="00B00570"/>
    <w:rsid w:val="00B05CB1"/>
    <w:rsid w:val="00B44A58"/>
    <w:rsid w:val="00B923EA"/>
    <w:rsid w:val="00BC00C9"/>
    <w:rsid w:val="00BD1F65"/>
    <w:rsid w:val="00C2799E"/>
    <w:rsid w:val="00D078CC"/>
    <w:rsid w:val="00D21989"/>
    <w:rsid w:val="00D21A1F"/>
    <w:rsid w:val="00D46F0A"/>
    <w:rsid w:val="00D47ED5"/>
    <w:rsid w:val="00E141E1"/>
    <w:rsid w:val="00E44441"/>
    <w:rsid w:val="00EA51BB"/>
    <w:rsid w:val="00F748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989"/>
  </w:style>
  <w:style w:type="paragraph" w:styleId="Footer">
    <w:name w:val="footer"/>
    <w:basedOn w:val="Normal"/>
    <w:link w:val="FooterChar"/>
    <w:uiPriority w:val="99"/>
    <w:unhideWhenUsed/>
    <w:rsid w:val="00D21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989"/>
  </w:style>
  <w:style w:type="paragraph" w:styleId="NormalWeb">
    <w:name w:val="Normal (Web)"/>
    <w:basedOn w:val="Normal"/>
    <w:uiPriority w:val="99"/>
    <w:semiHidden/>
    <w:unhideWhenUsed/>
    <w:rsid w:val="00A8318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A83183"/>
    <w:rPr>
      <w:b/>
      <w:bCs/>
    </w:rPr>
  </w:style>
</w:styles>
</file>

<file path=word/webSettings.xml><?xml version="1.0" encoding="utf-8"?>
<w:webSettings xmlns:r="http://schemas.openxmlformats.org/officeDocument/2006/relationships" xmlns:w="http://schemas.openxmlformats.org/wordprocessingml/2006/main">
  <w:divs>
    <w:div w:id="159562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2019-11-29T12:50:00Z</dcterms:created>
  <dcterms:modified xsi:type="dcterms:W3CDTF">2019-11-29T12:51:00Z</dcterms:modified>
</cp:coreProperties>
</file>